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rFonts w:ascii="Arial" w:hAnsi="Arial" w:cs="Arial"/>
          <w:i w:val="0"/>
          <w:color w:val="000000"/>
          <w:sz w:val="32"/>
          <w:szCs w:val="32"/>
          <w:bdr w:val="none" w:sz="0" w:space="0" w:color="auto" w:frame="1"/>
        </w:rPr>
      </w:pPr>
    </w:p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i w:val="0"/>
          <w:color w:val="000000"/>
          <w:sz w:val="28"/>
          <w:szCs w:val="28"/>
          <w:bdr w:val="none" w:sz="0" w:space="0" w:color="auto" w:frame="1"/>
        </w:rPr>
      </w:pPr>
    </w:p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В каждом регионе есть свои культурные и национальные ценности, музеи, экспозиции, коллективы народного творчества, энтузиасты-общественники, народные умельцы, этнографы. Их предложения и инициативы будут учитываться в первую очередь, чтобы сделать максимально эффективной намеченную программу. Фестивали и ярмарки – неотъемлемые, но не единственные пункты в намеченном плане.</w:t>
      </w:r>
    </w:p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i w:val="0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  <w:t>Народное искусство (фольклор)</w:t>
      </w:r>
      <w:r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 — это создаваемые народом на основе коллективного творческого опыта и национальных традиций, бытующие в народе, поэзия (предания, сказки, эпос), музыка (песни, наигрыши, пьесы), театр (драма, театр кукол, сатирические пьесы), танец, архитектура, изобразительное и декоративно-прикладное искусство.</w:t>
      </w:r>
      <w:proofErr w:type="gramEnd"/>
      <w:r>
        <w:rPr>
          <w:iCs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  <w:t>Нематериальное культурное наследие</w:t>
      </w:r>
      <w:r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 — обычаи, формы представления и выражения, знания и навыки, а также связанные с ними инструменты, предметы, артефакты и культурные пространства, признанные сообществами, группами и, в некоторых случаях, отдельными лицами в качестве части их культурного наследия.</w:t>
      </w:r>
      <w:r>
        <w:rPr>
          <w:iCs/>
          <w:color w:val="000000"/>
          <w:sz w:val="28"/>
          <w:szCs w:val="28"/>
          <w:bdr w:val="none" w:sz="0" w:space="0" w:color="auto" w:frame="1"/>
        </w:rPr>
        <w:br/>
      </w:r>
      <w:r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В рамках Года народного искусства и нематериального культурного наследия народов </w:t>
      </w:r>
      <w:r>
        <w:rPr>
          <w:rStyle w:val="hl-obj"/>
          <w:iCs/>
          <w:color w:val="000000"/>
          <w:sz w:val="28"/>
          <w:szCs w:val="28"/>
          <w:bdr w:val="none" w:sz="0" w:space="0" w:color="auto" w:frame="1"/>
        </w:rPr>
        <w:t>России</w:t>
      </w:r>
      <w:r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 в регионах пройдут фестивали, ярмарки, тематические выставки, лекции, мастер-классы, а также концерты творческих коллективов.</w:t>
      </w:r>
    </w:p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rFonts w:ascii="Arial" w:hAnsi="Arial" w:cs="Arial"/>
          <w:i w:val="0"/>
          <w:color w:val="000000"/>
          <w:sz w:val="32"/>
          <w:szCs w:val="32"/>
          <w:bdr w:val="none" w:sz="0" w:space="0" w:color="auto" w:frame="1"/>
        </w:rPr>
      </w:pPr>
    </w:p>
    <w:p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2022 год </w:t>
      </w:r>
      <w:hyperlink r:id="rId5" w:history="1">
        <w:r>
          <w:rPr>
            <w:rStyle w:val="a5"/>
            <w:color w:val="auto"/>
            <w:sz w:val="28"/>
            <w:szCs w:val="28"/>
          </w:rPr>
          <w:t>указом Президента Российской Федерации</w:t>
        </w:r>
      </w:hyperlink>
      <w:r>
        <w:rPr>
          <w:sz w:val="28"/>
          <w:szCs w:val="28"/>
        </w:rPr>
        <w:t> объявлен Годом культурного наследия народов нашей страны. На сайте Национальной библиотеки Республики Татарстан появилось </w:t>
      </w:r>
      <w:hyperlink r:id="rId6" w:history="1">
        <w:r>
          <w:rPr>
            <w:rStyle w:val="a5"/>
            <w:color w:val="auto"/>
            <w:sz w:val="28"/>
            <w:szCs w:val="28"/>
          </w:rPr>
          <w:t>электронное тематическое досье «Год культурного наследия народов России в Республике Татарстан»</w:t>
        </w:r>
      </w:hyperlink>
      <w:r>
        <w:rPr>
          <w:sz w:val="28"/>
          <w:szCs w:val="28"/>
        </w:rPr>
        <w:t>.</w:t>
      </w:r>
    </w:p>
    <w:p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проведении объявленного года принято в целях «популяризации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Российской Федерации». Популяризация оригинальной народной культуры жителей разных регионов страны, формирование уважения к религиозным и национальным ценностям станут основой мира и согласия в нашем многонациональном государстве.</w:t>
      </w:r>
    </w:p>
    <w:p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Электронное тематическое досье содержит информацию о культурной политике РТ в отношении культурного наследия, народной культуры, народных промыслов и ремесел. Особый раздел представляют информационные источники Национальной библиотеки РТ. Представлена информация о фондах НБ РТ по данной тематике и значительный блок Интернет-ресурсов, созданных Национальной библиотекой.</w:t>
      </w:r>
    </w:p>
    <w:p>
      <w:pPr>
        <w:pStyle w:val="a3"/>
        <w:shd w:val="clear" w:color="auto" w:fill="FFFFFF"/>
        <w:jc w:val="both"/>
        <w:rPr>
          <w:sz w:val="28"/>
          <w:szCs w:val="28"/>
        </w:rPr>
      </w:pPr>
    </w:p>
    <w:p>
      <w:pPr>
        <w:pStyle w:val="a3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КУЛЬТУРА  РЕСПУБЛИКИ  ТАТАРСТАН.</w:t>
      </w:r>
      <w:bookmarkStart w:id="0" w:name="_GoBack"/>
      <w:bookmarkEnd w:id="0"/>
    </w:p>
    <w:p>
      <w:pPr>
        <w:pStyle w:val="a3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sz w:val="32"/>
          <w:szCs w:val="32"/>
        </w:rPr>
      </w:pP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hl-obj">
    <w:name w:val="hl-obj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hl-obj">
    <w:name w:val="hl-obj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taphane.tatarstan.ru/cultural_heritage.htm" TargetMode="External"/><Relationship Id="rId5" Type="http://schemas.openxmlformats.org/officeDocument/2006/relationships/hyperlink" Target="https://kitaphane.tatarstan.ru/file/kitaphane/File/%D0%A3%D0%BA%D0%B0%D0%B7%20%D0%9F%D1%80%D0%B5%D0%B7%D0%B8%D0%B4%D0%B5%D0%BD%D1%82%D0%B0%20%D0%A0%D0%A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2022-06-20T10:08:00Z</dcterms:created>
  <dcterms:modified xsi:type="dcterms:W3CDTF">2022-06-20T10:15:00Z</dcterms:modified>
</cp:coreProperties>
</file>